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352F" w14:textId="77777777" w:rsidR="00AD3F4F" w:rsidRPr="008010E5" w:rsidRDefault="00AD3F4F">
      <w:pPr>
        <w:rPr>
          <w:rFonts w:ascii="Arial" w:hAnsi="Arial" w:cs="Arial"/>
          <w:sz w:val="18"/>
          <w:szCs w:val="18"/>
        </w:rPr>
      </w:pPr>
    </w:p>
    <w:p w14:paraId="1DC45CA5" w14:textId="19DE1EA8" w:rsidR="0050411E" w:rsidRPr="008010E5" w:rsidRDefault="0050411E" w:rsidP="0050411E">
      <w:pPr>
        <w:pStyle w:val="paragraph"/>
        <w:spacing w:before="0" w:beforeAutospacing="0" w:after="0" w:afterAutospacing="0"/>
        <w:ind w:right="21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8010E5">
        <w:rPr>
          <w:rStyle w:val="normaltextrun"/>
          <w:rFonts w:ascii="Arial" w:hAnsi="Arial" w:cs="Arial"/>
          <w:b/>
          <w:bCs/>
          <w:sz w:val="18"/>
          <w:szCs w:val="18"/>
        </w:rPr>
        <w:t>Investicinės kintamojo kapitalo bendrovės „OMX Baltic Benchmark Fund</w:t>
      </w:r>
      <w:r w:rsidR="00E67E59">
        <w:rPr>
          <w:rStyle w:val="normaltextrun"/>
          <w:rFonts w:ascii="Arial" w:hAnsi="Arial" w:cs="Arial"/>
          <w:b/>
          <w:bCs/>
          <w:sz w:val="18"/>
          <w:szCs w:val="18"/>
        </w:rPr>
        <w:t>“</w:t>
      </w:r>
      <w:r w:rsidRPr="008010E5">
        <w:rPr>
          <w:rStyle w:val="normaltextrun"/>
          <w:rFonts w:ascii="Arial" w:hAnsi="Arial" w:cs="Arial"/>
          <w:b/>
          <w:bCs/>
          <w:sz w:val="18"/>
          <w:szCs w:val="18"/>
        </w:rPr>
        <w:t xml:space="preserve"> (toliau – „Bendrovė</w:t>
      </w:r>
      <w:r w:rsidR="00E67E59">
        <w:rPr>
          <w:rStyle w:val="normaltextrun"/>
          <w:rFonts w:ascii="Arial" w:hAnsi="Arial" w:cs="Arial"/>
          <w:b/>
          <w:bCs/>
          <w:sz w:val="18"/>
          <w:szCs w:val="18"/>
        </w:rPr>
        <w:t>“</w:t>
      </w:r>
      <w:r w:rsidRPr="008010E5">
        <w:rPr>
          <w:rStyle w:val="normaltextrun"/>
          <w:rFonts w:ascii="Arial" w:hAnsi="Arial" w:cs="Arial"/>
          <w:b/>
          <w:bCs/>
          <w:sz w:val="18"/>
          <w:szCs w:val="18"/>
        </w:rPr>
        <w:t>)</w:t>
      </w:r>
      <w:r w:rsidRPr="008010E5">
        <w:rPr>
          <w:rStyle w:val="eop"/>
          <w:rFonts w:ascii="Arial" w:hAnsi="Arial" w:cs="Arial"/>
          <w:b/>
          <w:bCs/>
          <w:sz w:val="18"/>
          <w:szCs w:val="18"/>
        </w:rPr>
        <w:t> </w:t>
      </w:r>
    </w:p>
    <w:p w14:paraId="1122EF4D" w14:textId="16104F67" w:rsidR="0050411E" w:rsidRPr="008010E5" w:rsidRDefault="0050411E" w:rsidP="0050411E">
      <w:pPr>
        <w:pStyle w:val="paragraph"/>
        <w:spacing w:before="0" w:beforeAutospacing="0" w:after="0" w:afterAutospacing="0"/>
        <w:ind w:right="210"/>
        <w:jc w:val="center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8010E5">
        <w:rPr>
          <w:rStyle w:val="normaltextrun"/>
          <w:rFonts w:ascii="Arial" w:hAnsi="Arial" w:cs="Arial"/>
          <w:b/>
          <w:bCs/>
          <w:sz w:val="18"/>
          <w:szCs w:val="18"/>
        </w:rPr>
        <w:t>202</w:t>
      </w:r>
      <w:r w:rsidR="00772694">
        <w:rPr>
          <w:rStyle w:val="normaltextrun"/>
          <w:rFonts w:ascii="Arial" w:hAnsi="Arial" w:cs="Arial"/>
          <w:b/>
          <w:bCs/>
          <w:sz w:val="18"/>
          <w:szCs w:val="18"/>
        </w:rPr>
        <w:t>5</w:t>
      </w:r>
      <w:r w:rsidRPr="008010E5">
        <w:rPr>
          <w:rStyle w:val="normaltextrun"/>
          <w:rFonts w:ascii="Arial" w:hAnsi="Arial" w:cs="Arial"/>
          <w:b/>
          <w:bCs/>
          <w:sz w:val="18"/>
          <w:szCs w:val="18"/>
        </w:rPr>
        <w:t xml:space="preserve"> m. balandžio 30 d. eilinio visuotinio akcininkų susirinkimo</w:t>
      </w:r>
      <w:r w:rsidRPr="008010E5">
        <w:rPr>
          <w:rStyle w:val="eop"/>
          <w:rFonts w:ascii="Arial" w:hAnsi="Arial" w:cs="Arial"/>
          <w:b/>
          <w:bCs/>
          <w:sz w:val="18"/>
          <w:szCs w:val="18"/>
        </w:rPr>
        <w:t> </w:t>
      </w:r>
    </w:p>
    <w:p w14:paraId="56039B20" w14:textId="77777777" w:rsidR="005338BF" w:rsidRPr="008010E5" w:rsidRDefault="005338BF" w:rsidP="009B161A">
      <w:pPr>
        <w:widowControl w:val="0"/>
        <w:spacing w:before="73" w:line="360" w:lineRule="auto"/>
        <w:ind w:right="216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8010E5">
        <w:rPr>
          <w:rFonts w:ascii="Arial" w:eastAsia="Times New Roman" w:hAnsi="Arial" w:cs="Arial"/>
          <w:b/>
          <w:bCs/>
          <w:spacing w:val="-1"/>
          <w:sz w:val="18"/>
          <w:szCs w:val="18"/>
        </w:rPr>
        <w:t>BENDRASIS</w:t>
      </w:r>
      <w:r w:rsidRPr="008010E5">
        <w:rPr>
          <w:rFonts w:ascii="Arial" w:eastAsia="Times New Roman" w:hAnsi="Arial" w:cs="Arial"/>
          <w:b/>
          <w:bCs/>
          <w:spacing w:val="-11"/>
          <w:sz w:val="18"/>
          <w:szCs w:val="18"/>
        </w:rPr>
        <w:t xml:space="preserve"> </w:t>
      </w:r>
      <w:r w:rsidRPr="008010E5">
        <w:rPr>
          <w:rFonts w:ascii="Arial" w:eastAsia="Times New Roman" w:hAnsi="Arial" w:cs="Arial"/>
          <w:b/>
          <w:bCs/>
          <w:sz w:val="18"/>
          <w:szCs w:val="18"/>
        </w:rPr>
        <w:t>BALSAVIMO</w:t>
      </w:r>
      <w:r w:rsidRPr="008010E5">
        <w:rPr>
          <w:rFonts w:ascii="Arial" w:eastAsia="Times New Roman" w:hAnsi="Arial" w:cs="Arial"/>
          <w:b/>
          <w:bCs/>
          <w:spacing w:val="-10"/>
          <w:sz w:val="18"/>
          <w:szCs w:val="18"/>
        </w:rPr>
        <w:t xml:space="preserve"> </w:t>
      </w:r>
      <w:r w:rsidRPr="008010E5">
        <w:rPr>
          <w:rFonts w:ascii="Arial" w:eastAsia="Times New Roman" w:hAnsi="Arial" w:cs="Arial"/>
          <w:b/>
          <w:bCs/>
          <w:sz w:val="18"/>
          <w:szCs w:val="18"/>
        </w:rPr>
        <w:t>BIULETENIS</w:t>
      </w:r>
    </w:p>
    <w:p w14:paraId="4A62EE92" w14:textId="77777777" w:rsidR="009B161A" w:rsidRPr="008010E5" w:rsidRDefault="009B161A" w:rsidP="005338BF">
      <w:pPr>
        <w:widowControl w:val="0"/>
        <w:spacing w:before="73"/>
        <w:ind w:right="213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</w:p>
    <w:p w14:paraId="20B811B6" w14:textId="77777777" w:rsidR="005338BF" w:rsidRPr="008010E5" w:rsidRDefault="005338BF" w:rsidP="006B282E">
      <w:pPr>
        <w:widowControl w:val="0"/>
        <w:spacing w:before="73"/>
        <w:ind w:right="213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</w:p>
    <w:p w14:paraId="71087C87" w14:textId="77777777" w:rsidR="00520384" w:rsidRDefault="00520384" w:rsidP="006B282E">
      <w:pPr>
        <w:widowControl w:val="0"/>
        <w:ind w:right="207"/>
        <w:rPr>
          <w:rFonts w:ascii="Arial" w:eastAsia="Times New Roman" w:hAnsi="Arial" w:cs="Arial"/>
          <w:spacing w:val="-24"/>
          <w:sz w:val="18"/>
          <w:szCs w:val="18"/>
        </w:rPr>
      </w:pPr>
    </w:p>
    <w:p w14:paraId="19A81FEF" w14:textId="410663A0" w:rsidR="00520384" w:rsidRPr="00DA3162" w:rsidRDefault="00520384" w:rsidP="00520384">
      <w:pPr>
        <w:widowControl w:val="0"/>
        <w:ind w:right="207"/>
        <w:rPr>
          <w:rFonts w:ascii="Arial" w:eastAsia="Times New Roman" w:hAnsi="Arial" w:cs="Arial"/>
          <w:spacing w:val="-24"/>
          <w:sz w:val="18"/>
          <w:szCs w:val="18"/>
        </w:rPr>
      </w:pPr>
      <w:r w:rsidRPr="008010E5">
        <w:rPr>
          <w:rFonts w:ascii="Arial" w:eastAsia="Times New Roman" w:hAnsi="Arial" w:cs="Arial"/>
          <w:spacing w:val="-1"/>
          <w:sz w:val="18"/>
          <w:szCs w:val="18"/>
        </w:rPr>
        <w:t>Akcininko</w:t>
      </w:r>
      <w:r w:rsidRPr="008010E5">
        <w:rPr>
          <w:rFonts w:ascii="Arial" w:eastAsia="Times New Roman" w:hAnsi="Arial" w:cs="Arial"/>
          <w:spacing w:val="-25"/>
          <w:sz w:val="18"/>
          <w:szCs w:val="18"/>
        </w:rPr>
        <w:t xml:space="preserve"> </w:t>
      </w:r>
      <w:r w:rsidRPr="008010E5">
        <w:rPr>
          <w:rFonts w:ascii="Arial" w:eastAsia="Times New Roman" w:hAnsi="Arial" w:cs="Arial"/>
          <w:sz w:val="18"/>
          <w:szCs w:val="18"/>
        </w:rPr>
        <w:t>vardas,</w:t>
      </w:r>
      <w:r w:rsidRPr="008010E5">
        <w:rPr>
          <w:rFonts w:ascii="Arial" w:eastAsia="Times New Roman" w:hAnsi="Arial" w:cs="Arial"/>
          <w:spacing w:val="-25"/>
          <w:sz w:val="18"/>
          <w:szCs w:val="18"/>
        </w:rPr>
        <w:t xml:space="preserve"> </w:t>
      </w:r>
      <w:r w:rsidRPr="008010E5">
        <w:rPr>
          <w:rFonts w:ascii="Arial" w:eastAsia="Times New Roman" w:hAnsi="Arial" w:cs="Arial"/>
          <w:sz w:val="18"/>
          <w:szCs w:val="18"/>
        </w:rPr>
        <w:t>pavardė</w:t>
      </w:r>
      <w:r w:rsidRPr="008010E5">
        <w:rPr>
          <w:rFonts w:ascii="Arial" w:eastAsia="Times New Roman" w:hAnsi="Arial" w:cs="Arial"/>
          <w:spacing w:val="-24"/>
          <w:sz w:val="18"/>
          <w:szCs w:val="18"/>
        </w:rPr>
        <w:t xml:space="preserve"> </w:t>
      </w:r>
      <w:r w:rsidRPr="008010E5">
        <w:rPr>
          <w:rFonts w:ascii="Arial" w:eastAsia="Times New Roman" w:hAnsi="Arial" w:cs="Arial"/>
          <w:sz w:val="18"/>
          <w:szCs w:val="18"/>
        </w:rPr>
        <w:t>(pavadinimas)</w:t>
      </w:r>
      <w:r w:rsidRPr="008010E5">
        <w:rPr>
          <w:rFonts w:ascii="Arial" w:eastAsia="Times New Roman" w:hAnsi="Arial" w:cs="Arial"/>
          <w:spacing w:val="-24"/>
          <w:sz w:val="18"/>
          <w:szCs w:val="18"/>
        </w:rPr>
        <w:t xml:space="preserve">  </w:t>
      </w:r>
    </w:p>
    <w:p w14:paraId="61DDE4F8" w14:textId="77777777" w:rsidR="00520384" w:rsidRPr="00DA3162" w:rsidRDefault="00520384" w:rsidP="00520384">
      <w:pPr>
        <w:widowControl w:val="0"/>
        <w:ind w:right="207"/>
        <w:rPr>
          <w:rFonts w:ascii="Arial" w:eastAsia="Times New Roman" w:hAnsi="Arial" w:cs="Arial"/>
          <w:sz w:val="18"/>
          <w:szCs w:val="18"/>
        </w:rPr>
      </w:pPr>
      <w:r w:rsidRPr="00DA3162">
        <w:rPr>
          <w:rFonts w:ascii="Arial" w:eastAsia="Times New Roman" w:hAnsi="Arial" w:cs="Arial"/>
          <w:spacing w:val="-1"/>
          <w:sz w:val="18"/>
          <w:szCs w:val="18"/>
        </w:rPr>
        <w:t>………………..…………………....................……................................................................................................</w:t>
      </w:r>
    </w:p>
    <w:p w14:paraId="18A5F36F" w14:textId="77777777" w:rsidR="00520384" w:rsidRPr="00DA3162" w:rsidRDefault="00520384" w:rsidP="00520384">
      <w:pPr>
        <w:widowControl w:val="0"/>
        <w:spacing w:before="12" w:line="200" w:lineRule="exact"/>
        <w:rPr>
          <w:rFonts w:ascii="Arial" w:eastAsia="Calibri" w:hAnsi="Arial" w:cs="Arial"/>
          <w:sz w:val="18"/>
          <w:szCs w:val="18"/>
        </w:rPr>
      </w:pPr>
    </w:p>
    <w:p w14:paraId="7DB95865" w14:textId="7EE8F15F" w:rsidR="00520384" w:rsidRPr="00DA3162" w:rsidRDefault="00520384" w:rsidP="00520384">
      <w:pPr>
        <w:widowControl w:val="0"/>
        <w:ind w:right="255"/>
        <w:rPr>
          <w:rFonts w:ascii="Arial" w:eastAsia="Times New Roman" w:hAnsi="Arial" w:cs="Arial"/>
          <w:sz w:val="18"/>
          <w:szCs w:val="18"/>
        </w:rPr>
      </w:pPr>
      <w:r w:rsidRPr="008010E5">
        <w:rPr>
          <w:rFonts w:ascii="Arial" w:eastAsia="Times New Roman" w:hAnsi="Arial" w:cs="Arial"/>
          <w:spacing w:val="-1"/>
          <w:sz w:val="18"/>
          <w:szCs w:val="18"/>
        </w:rPr>
        <w:t>Akcininko</w:t>
      </w:r>
      <w:r w:rsidRPr="008010E5">
        <w:rPr>
          <w:rFonts w:ascii="Arial" w:eastAsia="Times New Roman" w:hAnsi="Arial" w:cs="Arial"/>
          <w:spacing w:val="-25"/>
          <w:sz w:val="18"/>
          <w:szCs w:val="18"/>
        </w:rPr>
        <w:t xml:space="preserve"> </w:t>
      </w:r>
      <w:r w:rsidRPr="008010E5">
        <w:rPr>
          <w:rFonts w:ascii="Arial" w:eastAsia="Times New Roman" w:hAnsi="Arial" w:cs="Arial"/>
          <w:spacing w:val="-1"/>
          <w:sz w:val="18"/>
          <w:szCs w:val="18"/>
        </w:rPr>
        <w:t>asmens</w:t>
      </w:r>
      <w:r w:rsidRPr="008010E5">
        <w:rPr>
          <w:rFonts w:ascii="Arial" w:eastAsia="Times New Roman" w:hAnsi="Arial" w:cs="Arial"/>
          <w:spacing w:val="-24"/>
          <w:sz w:val="18"/>
          <w:szCs w:val="18"/>
        </w:rPr>
        <w:t xml:space="preserve"> </w:t>
      </w:r>
      <w:r w:rsidRPr="008010E5">
        <w:rPr>
          <w:rFonts w:ascii="Arial" w:eastAsia="Times New Roman" w:hAnsi="Arial" w:cs="Arial"/>
          <w:sz w:val="18"/>
          <w:szCs w:val="18"/>
        </w:rPr>
        <w:t>kodas</w:t>
      </w:r>
      <w:r w:rsidRPr="008010E5">
        <w:rPr>
          <w:rFonts w:ascii="Arial" w:eastAsia="Times New Roman" w:hAnsi="Arial" w:cs="Arial"/>
          <w:spacing w:val="-24"/>
          <w:sz w:val="18"/>
          <w:szCs w:val="18"/>
        </w:rPr>
        <w:t xml:space="preserve"> </w:t>
      </w:r>
      <w:r w:rsidRPr="008010E5">
        <w:rPr>
          <w:rFonts w:ascii="Arial" w:eastAsia="Times New Roman" w:hAnsi="Arial" w:cs="Arial"/>
          <w:sz w:val="18"/>
          <w:szCs w:val="18"/>
        </w:rPr>
        <w:t>(juridinio asmens kodas)</w:t>
      </w:r>
    </w:p>
    <w:p w14:paraId="4A8125AF" w14:textId="77777777" w:rsidR="00520384" w:rsidRPr="00DA3162" w:rsidRDefault="00520384" w:rsidP="00520384">
      <w:pPr>
        <w:widowControl w:val="0"/>
        <w:ind w:right="255"/>
        <w:rPr>
          <w:rFonts w:ascii="Arial" w:eastAsia="Times New Roman" w:hAnsi="Arial" w:cs="Arial"/>
          <w:sz w:val="18"/>
          <w:szCs w:val="18"/>
        </w:rPr>
      </w:pPr>
      <w:r w:rsidRPr="00DA3162">
        <w:rPr>
          <w:rFonts w:ascii="Arial" w:eastAsia="Times New Roman" w:hAnsi="Arial" w:cs="Arial"/>
          <w:sz w:val="18"/>
          <w:szCs w:val="18"/>
        </w:rPr>
        <w:t>…………………………………...........................................................................................................................</w:t>
      </w:r>
    </w:p>
    <w:p w14:paraId="578F8250" w14:textId="77777777" w:rsidR="00520384" w:rsidRPr="00DA3162" w:rsidRDefault="00520384" w:rsidP="00520384">
      <w:pPr>
        <w:widowControl w:val="0"/>
        <w:ind w:right="255"/>
        <w:rPr>
          <w:rFonts w:ascii="Arial" w:eastAsia="Times New Roman" w:hAnsi="Arial" w:cs="Arial"/>
          <w:sz w:val="18"/>
          <w:szCs w:val="18"/>
        </w:rPr>
      </w:pPr>
    </w:p>
    <w:p w14:paraId="57A83129" w14:textId="28CF02A8" w:rsidR="00520384" w:rsidRPr="00DA3162" w:rsidRDefault="00520384" w:rsidP="00520384">
      <w:pPr>
        <w:pStyle w:val="BodyText"/>
        <w:spacing w:before="120" w:after="120"/>
        <w:ind w:right="255"/>
        <w:rPr>
          <w:rFonts w:ascii="Arial" w:hAnsi="Arial" w:cs="Arial"/>
          <w:spacing w:val="-1"/>
          <w:w w:val="95"/>
          <w:sz w:val="18"/>
          <w:szCs w:val="18"/>
          <w:lang w:val="lt-LT"/>
        </w:rPr>
      </w:pPr>
      <w:r w:rsidRPr="008010E5">
        <w:rPr>
          <w:rFonts w:ascii="Arial" w:hAnsi="Arial" w:cs="Arial"/>
          <w:spacing w:val="-1"/>
          <w:sz w:val="18"/>
          <w:szCs w:val="18"/>
        </w:rPr>
        <w:t xml:space="preserve">Turimų Bendrovės akcijų skaičius </w:t>
      </w:r>
      <w:r w:rsidRPr="00DA3162">
        <w:rPr>
          <w:rFonts w:ascii="Arial" w:hAnsi="Arial" w:cs="Arial"/>
          <w:spacing w:val="-1"/>
          <w:w w:val="95"/>
          <w:sz w:val="18"/>
          <w:szCs w:val="18"/>
          <w:lang w:val="lt-LT"/>
        </w:rPr>
        <w:t>……...................................................................................................................................................................................................</w:t>
      </w:r>
    </w:p>
    <w:p w14:paraId="6A42E319" w14:textId="77777777" w:rsidR="00520384" w:rsidRPr="008010E5" w:rsidRDefault="00520384" w:rsidP="006B282E">
      <w:pPr>
        <w:widowControl w:val="0"/>
        <w:ind w:right="207"/>
        <w:rPr>
          <w:rFonts w:ascii="Arial" w:eastAsia="Times New Roman" w:hAnsi="Arial" w:cs="Arial"/>
          <w:spacing w:val="-24"/>
          <w:sz w:val="18"/>
          <w:szCs w:val="18"/>
        </w:rPr>
      </w:pPr>
    </w:p>
    <w:p w14:paraId="7E02F507" w14:textId="77777777" w:rsidR="0050411E" w:rsidRPr="008010E5" w:rsidRDefault="0050411E" w:rsidP="006B282E">
      <w:pPr>
        <w:widowControl w:val="0"/>
        <w:ind w:right="255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80" w:rightFromText="180" w:vertAnchor="text" w:horzAnchor="margin" w:tblpYSpec="cen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7506"/>
      </w:tblGrid>
      <w:tr w:rsidR="00C64CF8" w:rsidRPr="008010E5" w14:paraId="1353213A" w14:textId="77777777" w:rsidTr="00713402">
        <w:trPr>
          <w:trHeight w:val="69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9F3B" w14:textId="77777777" w:rsidR="00C64CF8" w:rsidRPr="008010E5" w:rsidRDefault="00C64CF8" w:rsidP="006B282E">
            <w:pPr>
              <w:widowControl w:val="0"/>
              <w:spacing w:before="360" w:after="36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10E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SUSIRINKIMO DARBOTVARKĖ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60D9" w14:textId="59EF1DD2" w:rsidR="00C64CF8" w:rsidRPr="00647E82" w:rsidRDefault="0050411E" w:rsidP="00713402">
            <w:pPr>
              <w:pStyle w:val="ListParagraph"/>
              <w:numPr>
                <w:ilvl w:val="0"/>
                <w:numId w:val="6"/>
              </w:numPr>
              <w:spacing w:before="240"/>
              <w:ind w:left="357" w:hanging="357"/>
              <w:contextualSpacing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010E5">
              <w:rPr>
                <w:rFonts w:ascii="Arial" w:eastAsia="Arial" w:hAnsi="Arial" w:cs="Arial"/>
                <w:sz w:val="18"/>
                <w:szCs w:val="18"/>
              </w:rPr>
              <w:t xml:space="preserve">Dėl </w:t>
            </w:r>
            <w:r w:rsidR="00647E82" w:rsidRPr="008010E5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audituoto investicinės kintamojo kapitalo bendrovės „OMX Baltic Benchmark Fund“ metinių finansinių ataskaitų rinkinio už 202</w:t>
            </w:r>
            <w:r w:rsidR="00647E82">
              <w:rPr>
                <w:rFonts w:ascii="Arial" w:eastAsia="Arial" w:hAnsi="Arial" w:cs="Arial"/>
                <w:sz w:val="18"/>
                <w:szCs w:val="18"/>
                <w:lang w:eastAsia="en-GB"/>
              </w:rPr>
              <w:t>4</w:t>
            </w:r>
            <w:r w:rsidR="00647E82" w:rsidRPr="008010E5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metus patvirtinimo.</w:t>
            </w:r>
          </w:p>
        </w:tc>
      </w:tr>
    </w:tbl>
    <w:p w14:paraId="048559E3" w14:textId="77777777" w:rsidR="00653E7A" w:rsidRPr="008010E5" w:rsidRDefault="00653E7A" w:rsidP="006B282E">
      <w:pPr>
        <w:widowControl w:val="0"/>
        <w:ind w:right="224"/>
        <w:rPr>
          <w:rFonts w:ascii="Arial" w:eastAsia="Times New Roman" w:hAnsi="Arial" w:cs="Arial"/>
          <w:b/>
          <w:spacing w:val="-1"/>
          <w:w w:val="95"/>
          <w:sz w:val="18"/>
          <w:szCs w:val="18"/>
        </w:rPr>
      </w:pPr>
    </w:p>
    <w:p w14:paraId="6A30AB5D" w14:textId="20FC2788" w:rsidR="000D1099" w:rsidRPr="008010E5" w:rsidRDefault="000D1099" w:rsidP="006B282E">
      <w:pPr>
        <w:widowControl w:val="0"/>
        <w:ind w:right="224"/>
        <w:rPr>
          <w:rFonts w:ascii="Arial" w:eastAsia="Times New Roman" w:hAnsi="Arial" w:cs="Arial"/>
          <w:b/>
          <w:spacing w:val="-1"/>
          <w:w w:val="95"/>
          <w:sz w:val="18"/>
          <w:szCs w:val="18"/>
        </w:rPr>
      </w:pPr>
      <w:r w:rsidRPr="008010E5">
        <w:rPr>
          <w:rFonts w:ascii="Arial" w:eastAsia="Times New Roman" w:hAnsi="Arial" w:cs="Arial"/>
          <w:b/>
          <w:spacing w:val="-1"/>
          <w:w w:val="95"/>
          <w:sz w:val="18"/>
          <w:szCs w:val="18"/>
        </w:rPr>
        <w:t>BALSAVIMAS:</w:t>
      </w:r>
    </w:p>
    <w:p w14:paraId="682AF2E3" w14:textId="77777777" w:rsidR="000D1099" w:rsidRPr="008010E5" w:rsidRDefault="000D1099" w:rsidP="006B282E">
      <w:pPr>
        <w:widowControl w:val="0"/>
        <w:ind w:right="224"/>
        <w:jc w:val="center"/>
        <w:rPr>
          <w:rFonts w:ascii="Arial" w:eastAsia="Times New Roman" w:hAnsi="Arial" w:cs="Arial"/>
          <w:spacing w:val="-1"/>
          <w:w w:val="95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111"/>
        <w:gridCol w:w="1984"/>
      </w:tblGrid>
      <w:tr w:rsidR="000D1099" w:rsidRPr="008010E5" w14:paraId="4B64ADB3" w14:textId="77777777" w:rsidTr="002642E3">
        <w:trPr>
          <w:trHeight w:val="72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E214" w14:textId="77777777" w:rsidR="000D1099" w:rsidRPr="008010E5" w:rsidRDefault="000D1099" w:rsidP="006B282E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</w:pPr>
            <w:r w:rsidRPr="008010E5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br/>
              <w:t>DARBOTVARKĖS KLAUSIMAS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FD86" w14:textId="77777777" w:rsidR="000D1099" w:rsidRPr="008010E5" w:rsidRDefault="000D1099" w:rsidP="006B282E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</w:pPr>
            <w:r w:rsidRPr="008010E5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br/>
              <w:t xml:space="preserve">SPRENDIMAS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B281" w14:textId="77777777" w:rsidR="000D1099" w:rsidRPr="008010E5" w:rsidRDefault="000D1099" w:rsidP="006B282E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</w:pPr>
            <w:r w:rsidRPr="008010E5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ĮRAŠYTI</w:t>
            </w:r>
          </w:p>
          <w:p w14:paraId="5F07DAE0" w14:textId="77777777" w:rsidR="000D1099" w:rsidRPr="008010E5" w:rsidRDefault="000D1099" w:rsidP="006B282E">
            <w:pPr>
              <w:widowControl w:val="0"/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</w:pPr>
            <w:r w:rsidRPr="008010E5">
              <w:rPr>
                <w:rFonts w:ascii="Arial" w:eastAsia="Calibri" w:hAnsi="Arial" w:cs="Arial"/>
                <w:b/>
                <w:sz w:val="18"/>
                <w:szCs w:val="18"/>
                <w:shd w:val="clear" w:color="auto" w:fill="FFFFFF"/>
              </w:rPr>
              <w:t>„UŽ“/ „PRIEŠ“</w:t>
            </w:r>
          </w:p>
        </w:tc>
      </w:tr>
      <w:tr w:rsidR="000D1099" w:rsidRPr="008010E5" w14:paraId="015DEEB2" w14:textId="77777777" w:rsidTr="002642E3">
        <w:trPr>
          <w:trHeight w:val="9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7C33" w14:textId="7C048F84" w:rsidR="000D1099" w:rsidRPr="008010E5" w:rsidRDefault="0050411E" w:rsidP="006B282E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hanging="357"/>
              <w:contextualSpacing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lk143065297"/>
            <w:r w:rsidRPr="008010E5">
              <w:rPr>
                <w:rFonts w:ascii="Arial" w:eastAsia="Arial" w:hAnsi="Arial" w:cs="Arial"/>
                <w:sz w:val="18"/>
                <w:szCs w:val="18"/>
              </w:rPr>
              <w:t xml:space="preserve">Dėl </w:t>
            </w:r>
            <w:r w:rsidR="00FE0756" w:rsidRPr="008010E5">
              <w:rPr>
                <w:rFonts w:ascii="Arial" w:eastAsia="Arial" w:hAnsi="Arial" w:cs="Arial"/>
                <w:sz w:val="18"/>
                <w:szCs w:val="18"/>
                <w:lang w:eastAsia="en-GB"/>
              </w:rPr>
              <w:t>audituoto investicinės kintamojo kapitalo bendrovės „OMX Baltic Benchmark Fund“ metinių finansinių ataskaitų rinkinio už 202</w:t>
            </w:r>
            <w:r w:rsidR="0046442E">
              <w:rPr>
                <w:rFonts w:ascii="Arial" w:eastAsia="Arial" w:hAnsi="Arial" w:cs="Arial"/>
                <w:sz w:val="18"/>
                <w:szCs w:val="18"/>
                <w:lang w:eastAsia="en-GB"/>
              </w:rPr>
              <w:t>4</w:t>
            </w:r>
            <w:r w:rsidR="00FE0756" w:rsidRPr="008010E5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metus patvirtinimo.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9800" w14:textId="41A7A125" w:rsidR="002477EC" w:rsidRPr="008010E5" w:rsidRDefault="00FE0756" w:rsidP="006B282E">
            <w:pPr>
              <w:pStyle w:val="ListParagraph"/>
              <w:numPr>
                <w:ilvl w:val="1"/>
                <w:numId w:val="12"/>
              </w:numPr>
              <w:spacing w:after="120"/>
              <w:ind w:left="357" w:hanging="357"/>
              <w:contextualSpacing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010E5">
              <w:rPr>
                <w:rFonts w:ascii="Arial" w:hAnsi="Arial" w:cs="Arial"/>
                <w:sz w:val="18"/>
                <w:szCs w:val="18"/>
              </w:rPr>
              <w:t>Patvirtinti audituotą investicinės kintamojo kapitalo bendrovės „OMX Baltic Benchmark Fund“ metinių finansinių ataskaitų rinkinį už 202</w:t>
            </w:r>
            <w:r w:rsidR="0046442E">
              <w:rPr>
                <w:rFonts w:ascii="Arial" w:hAnsi="Arial" w:cs="Arial"/>
                <w:sz w:val="18"/>
                <w:szCs w:val="18"/>
              </w:rPr>
              <w:t>4</w:t>
            </w:r>
            <w:r w:rsidRPr="008010E5">
              <w:rPr>
                <w:rFonts w:ascii="Arial" w:hAnsi="Arial" w:cs="Arial"/>
                <w:sz w:val="18"/>
                <w:szCs w:val="18"/>
              </w:rPr>
              <w:t xml:space="preserve"> metus </w:t>
            </w:r>
            <w:r w:rsidRPr="008010E5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r w:rsidRPr="008010E5"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Priedas Nr. 1</w:t>
            </w:r>
            <w:r w:rsidRPr="008010E5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).</w:t>
            </w:r>
            <w:r w:rsidRPr="008010E5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EBA" w14:textId="16FFC911" w:rsidR="000D1099" w:rsidRPr="008010E5" w:rsidRDefault="000D1099" w:rsidP="006B282E">
            <w:pPr>
              <w:widowControl w:val="0"/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  <w:p w14:paraId="0582AE1B" w14:textId="77777777" w:rsidR="000D1099" w:rsidRPr="008010E5" w:rsidRDefault="000D1099" w:rsidP="006B282E">
            <w:pPr>
              <w:widowControl w:val="0"/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  <w:shd w:val="clear" w:color="auto" w:fill="FFFFFF"/>
              </w:rPr>
            </w:pPr>
          </w:p>
        </w:tc>
      </w:tr>
      <w:bookmarkEnd w:id="0"/>
    </w:tbl>
    <w:p w14:paraId="19B9AADE" w14:textId="77777777" w:rsidR="000D1099" w:rsidRPr="008010E5" w:rsidRDefault="000D1099" w:rsidP="006B282E">
      <w:pPr>
        <w:widowControl w:val="0"/>
        <w:spacing w:after="120"/>
        <w:jc w:val="both"/>
        <w:rPr>
          <w:rFonts w:ascii="Arial" w:eastAsia="Calibri" w:hAnsi="Arial" w:cs="Arial"/>
          <w:b/>
          <w:sz w:val="18"/>
          <w:szCs w:val="18"/>
          <w:shd w:val="clear" w:color="auto" w:fill="FFFFFF"/>
        </w:rPr>
      </w:pPr>
    </w:p>
    <w:p w14:paraId="2326EA1C" w14:textId="5239E19F" w:rsidR="000D1099" w:rsidRPr="00390780" w:rsidRDefault="000D1099" w:rsidP="00590C9F">
      <w:pPr>
        <w:widowControl w:val="0"/>
        <w:spacing w:after="120"/>
        <w:jc w:val="both"/>
        <w:rPr>
          <w:rFonts w:ascii="Arial" w:eastAsia="Calibri" w:hAnsi="Arial" w:cs="Arial"/>
          <w:b/>
          <w:sz w:val="18"/>
          <w:szCs w:val="18"/>
          <w:shd w:val="clear" w:color="auto" w:fill="FFFFFF"/>
        </w:rPr>
      </w:pPr>
      <w:r w:rsidRPr="00390780">
        <w:rPr>
          <w:rFonts w:ascii="Arial" w:eastAsia="Calibri" w:hAnsi="Arial" w:cs="Arial"/>
          <w:b/>
          <w:sz w:val="18"/>
          <w:szCs w:val="18"/>
          <w:shd w:val="clear" w:color="auto" w:fill="FFFFFF"/>
        </w:rPr>
        <w:t>PRIEDAI</w:t>
      </w:r>
      <w:r w:rsidR="002F0C0F" w:rsidRPr="00390780">
        <w:rPr>
          <w:rFonts w:ascii="Arial" w:eastAsia="Calibri" w:hAnsi="Arial" w:cs="Arial"/>
          <w:b/>
          <w:sz w:val="18"/>
          <w:szCs w:val="18"/>
          <w:shd w:val="clear" w:color="auto" w:fill="FFFFFF"/>
        </w:rPr>
        <w:t>:</w:t>
      </w:r>
    </w:p>
    <w:p w14:paraId="619EE124" w14:textId="706191B2" w:rsidR="00390780" w:rsidRPr="00390780" w:rsidRDefault="00390780" w:rsidP="00590C9F">
      <w:pPr>
        <w:numPr>
          <w:ilvl w:val="0"/>
          <w:numId w:val="17"/>
        </w:numPr>
        <w:shd w:val="clear" w:color="auto" w:fill="FFFFFF"/>
        <w:ind w:left="357" w:hanging="357"/>
        <w:jc w:val="both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hyperlink r:id="rId8" w:history="1">
        <w:r w:rsidRPr="0039078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Audituotas investicinės kintamojo kapitalo bendrovės „OMX Baltic Benchmark Fund“ metinių finansinių ataskaitų rinkinys už 202</w:t>
        </w:r>
        <w:r w:rsidR="00452A6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4</w:t>
        </w:r>
        <w:r w:rsidRPr="0039078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 xml:space="preserve"> metus. </w:t>
        </w:r>
      </w:hyperlink>
    </w:p>
    <w:p w14:paraId="7E485AE9" w14:textId="77777777" w:rsidR="00653E7A" w:rsidRDefault="00653E7A" w:rsidP="006B282E">
      <w:pPr>
        <w:widowControl w:val="0"/>
        <w:rPr>
          <w:rFonts w:ascii="Arial" w:eastAsia="Calibri" w:hAnsi="Arial" w:cs="Arial"/>
          <w:bCs/>
          <w:sz w:val="18"/>
          <w:szCs w:val="18"/>
          <w:shd w:val="clear" w:color="auto" w:fill="FFFFFF"/>
        </w:rPr>
      </w:pPr>
    </w:p>
    <w:p w14:paraId="257AE3BB" w14:textId="5AF66C55" w:rsidR="00605698" w:rsidRPr="008010E5" w:rsidRDefault="00605698" w:rsidP="00605698">
      <w:pPr>
        <w:widowControl w:val="0"/>
        <w:contextualSpacing/>
        <w:jc w:val="center"/>
        <w:rPr>
          <w:rFonts w:ascii="Arial" w:eastAsia="Calibri" w:hAnsi="Arial" w:cs="Arial"/>
          <w:bCs/>
          <w:sz w:val="18"/>
          <w:szCs w:val="18"/>
          <w:shd w:val="clear" w:color="auto" w:fill="FFFFFF"/>
        </w:rPr>
      </w:pPr>
      <w:r w:rsidRPr="003F626B">
        <w:rPr>
          <w:rFonts w:ascii="Arial" w:eastAsia="Calibri" w:hAnsi="Arial" w:cs="Arial"/>
          <w:bCs/>
          <w:sz w:val="18"/>
          <w:szCs w:val="18"/>
          <w:shd w:val="clear" w:color="auto" w:fill="FFFFFF"/>
        </w:rPr>
        <w:t>.....................................................................................................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5"/>
      </w:tblGrid>
      <w:tr w:rsidR="00CA3D3E" w:rsidRPr="00122A43" w14:paraId="28F304E4" w14:textId="77777777" w:rsidTr="00605698">
        <w:trPr>
          <w:trHeight w:val="74"/>
          <w:jc w:val="center"/>
        </w:trPr>
        <w:tc>
          <w:tcPr>
            <w:tcW w:w="5245" w:type="dxa"/>
            <w:hideMark/>
          </w:tcPr>
          <w:p w14:paraId="2FAD5DC4" w14:textId="760D4605" w:rsidR="00CA3D3E" w:rsidRPr="00122A43" w:rsidRDefault="001908FA" w:rsidP="00605698">
            <w:pPr>
              <w:tabs>
                <w:tab w:val="right" w:pos="9000"/>
              </w:tabs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2A4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Akcininko vardas, pavardė, parašas</w:t>
            </w:r>
          </w:p>
        </w:tc>
      </w:tr>
    </w:tbl>
    <w:p w14:paraId="591BA67E" w14:textId="00A88E44" w:rsidR="0016625F" w:rsidRDefault="0016625F" w:rsidP="00653E7A">
      <w:pPr>
        <w:tabs>
          <w:tab w:val="left" w:pos="567"/>
          <w:tab w:val="left" w:pos="2977"/>
          <w:tab w:val="left" w:pos="9639"/>
        </w:tabs>
        <w:rPr>
          <w:rFonts w:ascii="Arial" w:hAnsi="Arial" w:cs="Arial"/>
        </w:rPr>
      </w:pPr>
    </w:p>
    <w:p w14:paraId="4B4F5EDE" w14:textId="77777777" w:rsidR="00452A65" w:rsidRPr="00452A65" w:rsidRDefault="00452A65" w:rsidP="00452A65">
      <w:pPr>
        <w:rPr>
          <w:rFonts w:ascii="Arial" w:hAnsi="Arial" w:cs="Arial"/>
        </w:rPr>
      </w:pPr>
    </w:p>
    <w:p w14:paraId="2E9B2621" w14:textId="77777777" w:rsidR="00452A65" w:rsidRPr="00452A65" w:rsidRDefault="00452A65" w:rsidP="00452A65">
      <w:pPr>
        <w:rPr>
          <w:rFonts w:ascii="Arial" w:hAnsi="Arial" w:cs="Arial"/>
        </w:rPr>
      </w:pPr>
    </w:p>
    <w:p w14:paraId="0CEA0223" w14:textId="77777777" w:rsidR="00452A65" w:rsidRDefault="00452A65" w:rsidP="00452A65">
      <w:pPr>
        <w:rPr>
          <w:rFonts w:ascii="Arial" w:hAnsi="Arial" w:cs="Arial"/>
        </w:rPr>
      </w:pPr>
    </w:p>
    <w:p w14:paraId="00F3F761" w14:textId="77777777" w:rsidR="00452A65" w:rsidRPr="00452A65" w:rsidRDefault="00452A65" w:rsidP="00452A65">
      <w:pPr>
        <w:jc w:val="center"/>
        <w:rPr>
          <w:rFonts w:ascii="Arial" w:hAnsi="Arial" w:cs="Arial"/>
        </w:rPr>
      </w:pPr>
    </w:p>
    <w:sectPr w:rsidR="00452A65" w:rsidRPr="00452A65" w:rsidSect="003053B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48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F0AC" w14:textId="77777777" w:rsidR="003053BE" w:rsidRDefault="003053BE" w:rsidP="00DB6590">
      <w:r>
        <w:separator/>
      </w:r>
    </w:p>
  </w:endnote>
  <w:endnote w:type="continuationSeparator" w:id="0">
    <w:p w14:paraId="5D51E78D" w14:textId="77777777" w:rsidR="003053BE" w:rsidRDefault="003053BE" w:rsidP="00DB6590">
      <w:r>
        <w:continuationSeparator/>
      </w:r>
    </w:p>
  </w:endnote>
  <w:endnote w:type="continuationNotice" w:id="1">
    <w:p w14:paraId="17B68329" w14:textId="77777777" w:rsidR="003053BE" w:rsidRDefault="00305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000" w:usb1="80000000" w:usb2="00000008" w:usb3="00000000" w:csb0="000001FF" w:csb1="00000000"/>
  </w:font>
  <w:font w:name="PP Mori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BB19" w14:textId="5CA20904" w:rsidR="0016583A" w:rsidRDefault="006B4210" w:rsidP="0016583A">
    <w:pPr>
      <w:tabs>
        <w:tab w:val="left" w:pos="142"/>
        <w:tab w:val="left" w:pos="567"/>
      </w:tabs>
      <w:rPr>
        <w:lang w:val="en-US"/>
      </w:rPr>
    </w:pPr>
    <w:r>
      <w:rPr>
        <w:rFonts w:ascii="Arial" w:hAnsi="Arial" w:cs="Arial"/>
        <w:noProof/>
        <w:color w:val="676B7B"/>
        <w:sz w:val="14"/>
        <w:szCs w:val="14"/>
        <w:lang w:val="en-US"/>
      </w:rPr>
      <w:drawing>
        <wp:anchor distT="0" distB="0" distL="114300" distR="114300" simplePos="0" relativeHeight="251658243" behindDoc="1" locked="0" layoutInCell="1" allowOverlap="1" wp14:anchorId="1B8E0C37" wp14:editId="00470E4B">
          <wp:simplePos x="0" y="0"/>
          <wp:positionH relativeFrom="column">
            <wp:posOffset>-457200</wp:posOffset>
          </wp:positionH>
          <wp:positionV relativeFrom="paragraph">
            <wp:posOffset>131022</wp:posOffset>
          </wp:positionV>
          <wp:extent cx="7567930" cy="1388745"/>
          <wp:effectExtent l="0" t="0" r="1270" b="0"/>
          <wp:wrapNone/>
          <wp:docPr id="6" name="Picture 6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138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A5709" w14:textId="253C04EB" w:rsidR="007443E9" w:rsidRDefault="007443E9" w:rsidP="0016583A">
    <w:pPr>
      <w:tabs>
        <w:tab w:val="left" w:pos="142"/>
        <w:tab w:val="left" w:pos="567"/>
      </w:tabs>
      <w:rPr>
        <w:lang w:val="en-US"/>
      </w:rPr>
    </w:pPr>
  </w:p>
  <w:p w14:paraId="7E26386C" w14:textId="524F3B24" w:rsidR="007443E9" w:rsidRPr="007443E9" w:rsidRDefault="007443E9" w:rsidP="0016583A">
    <w:pPr>
      <w:tabs>
        <w:tab w:val="left" w:pos="142"/>
        <w:tab w:val="left" w:pos="567"/>
      </w:tabs>
      <w:rPr>
        <w:lang w:val="en-US"/>
      </w:rPr>
    </w:pPr>
  </w:p>
  <w:tbl>
    <w:tblPr>
      <w:tblStyle w:val="TableGridLight"/>
      <w:tblW w:w="11080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808"/>
      <w:gridCol w:w="2244"/>
      <w:gridCol w:w="1713"/>
      <w:gridCol w:w="1379"/>
      <w:gridCol w:w="1015"/>
      <w:gridCol w:w="2145"/>
    </w:tblGrid>
    <w:tr w:rsidR="006B4210" w:rsidRPr="009F2FFF" w14:paraId="26FBA352" w14:textId="77777777" w:rsidTr="00B96C5F">
      <w:tc>
        <w:tcPr>
          <w:tcW w:w="1776" w:type="dxa"/>
        </w:tcPr>
        <w:p w14:paraId="03A992FD" w14:textId="553A9F8F" w:rsidR="006B4210" w:rsidRDefault="006B4210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</w:p>
      </w:tc>
      <w:tc>
        <w:tcPr>
          <w:tcW w:w="808" w:type="dxa"/>
          <w:shd w:val="clear" w:color="auto" w:fill="auto"/>
        </w:tcPr>
        <w:p w14:paraId="351E720D" w14:textId="319D8950" w:rsidR="006B4210" w:rsidRPr="00610A51" w:rsidRDefault="006B4210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UAB</w:t>
          </w:r>
        </w:p>
      </w:tc>
      <w:tc>
        <w:tcPr>
          <w:tcW w:w="2244" w:type="dxa"/>
        </w:tcPr>
        <w:p w14:paraId="6C0A251A" w14:textId="2738B938" w:rsidR="006B4210" w:rsidRPr="00610A51" w:rsidRDefault="006B4210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Nter</w:t>
          </w:r>
          <w:r w:rsidR="004C003D">
            <w:rPr>
              <w:rFonts w:ascii="Arial" w:hAnsi="Arial" w:cs="Arial"/>
              <w:color w:val="676B7B"/>
              <w:sz w:val="14"/>
              <w:szCs w:val="14"/>
              <w:lang w:val="en-US"/>
            </w:rPr>
            <w:t xml:space="preserve"> Asset Management</w:t>
          </w:r>
        </w:p>
      </w:tc>
      <w:tc>
        <w:tcPr>
          <w:tcW w:w="1713" w:type="dxa"/>
        </w:tcPr>
        <w:p w14:paraId="5C3E421E" w14:textId="571B2E2C" w:rsidR="006B4210" w:rsidRPr="006B4210" w:rsidRDefault="006B4210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</w:rPr>
          </w:pPr>
          <w:r>
            <w:rPr>
              <w:rFonts w:ascii="Arial" w:hAnsi="Arial" w:cs="Arial"/>
              <w:color w:val="676B7B"/>
              <w:sz w:val="14"/>
              <w:szCs w:val="14"/>
            </w:rPr>
            <w:t xml:space="preserve">  </w:t>
          </w:r>
          <w:r>
            <w:rPr>
              <w:rFonts w:ascii="Arial" w:hAnsi="Arial" w:cs="Arial"/>
              <w:color w:val="676B7B"/>
              <w:sz w:val="14"/>
              <w:szCs w:val="14"/>
            </w:rPr>
            <w:t>Įmonės kodas:</w:t>
          </w:r>
        </w:p>
      </w:tc>
      <w:tc>
        <w:tcPr>
          <w:tcW w:w="1379" w:type="dxa"/>
        </w:tcPr>
        <w:p w14:paraId="5B7B537C" w14:textId="0D0063C1" w:rsidR="006B4210" w:rsidRPr="00610A51" w:rsidRDefault="006B4210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111707985</w:t>
          </w:r>
        </w:p>
      </w:tc>
      <w:tc>
        <w:tcPr>
          <w:tcW w:w="1015" w:type="dxa"/>
        </w:tcPr>
        <w:p w14:paraId="253EAD0A" w14:textId="62CD5578" w:rsidR="006B4210" w:rsidRPr="00610A51" w:rsidRDefault="00B96C5F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El. Pa</w:t>
          </w:r>
          <w:r w:rsidR="00E44A11">
            <w:rPr>
              <w:rFonts w:ascii="Arial" w:hAnsi="Arial" w:cs="Arial"/>
              <w:color w:val="676B7B"/>
              <w:sz w:val="14"/>
              <w:szCs w:val="14"/>
              <w:lang w:val="en-US"/>
            </w:rPr>
            <w:t>š</w:t>
          </w: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tas:</w:t>
          </w:r>
        </w:p>
      </w:tc>
      <w:tc>
        <w:tcPr>
          <w:tcW w:w="2145" w:type="dxa"/>
        </w:tcPr>
        <w:p w14:paraId="70812F2C" w14:textId="73DE6D26" w:rsidR="006B4210" w:rsidRPr="00610A51" w:rsidRDefault="006B4210" w:rsidP="00B31010">
          <w:pPr>
            <w:pStyle w:val="Footer"/>
            <w:spacing w:before="240"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info@nteram.lt</w:t>
          </w:r>
        </w:p>
      </w:tc>
    </w:tr>
    <w:tr w:rsidR="006B4210" w:rsidRPr="009F2FFF" w14:paraId="2B24B2BB" w14:textId="77777777" w:rsidTr="00B96C5F">
      <w:tc>
        <w:tcPr>
          <w:tcW w:w="1776" w:type="dxa"/>
        </w:tcPr>
        <w:p w14:paraId="7FB74741" w14:textId="00029FDE" w:rsidR="006B4210" w:rsidRPr="00610A51" w:rsidRDefault="006B4210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</w:p>
      </w:tc>
      <w:tc>
        <w:tcPr>
          <w:tcW w:w="808" w:type="dxa"/>
        </w:tcPr>
        <w:p w14:paraId="1EB54FD7" w14:textId="7A04E0BD" w:rsidR="006B4210" w:rsidRPr="00610A51" w:rsidRDefault="006B4210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Adres</w:t>
          </w:r>
          <w:r w:rsidR="00A92F87">
            <w:rPr>
              <w:rFonts w:ascii="Arial" w:hAnsi="Arial" w:cs="Arial"/>
              <w:color w:val="676B7B"/>
              <w:sz w:val="14"/>
              <w:szCs w:val="14"/>
              <w:lang w:val="en-US"/>
            </w:rPr>
            <w:t>a</w:t>
          </w: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s</w:t>
          </w:r>
          <w:r w:rsidR="00E44A11">
            <w:rPr>
              <w:rFonts w:ascii="Arial" w:hAnsi="Arial" w:cs="Arial"/>
              <w:color w:val="676B7B"/>
              <w:sz w:val="14"/>
              <w:szCs w:val="14"/>
              <w:lang w:val="en-US"/>
            </w:rPr>
            <w:t>:</w:t>
          </w:r>
        </w:p>
      </w:tc>
      <w:tc>
        <w:tcPr>
          <w:tcW w:w="2244" w:type="dxa"/>
        </w:tcPr>
        <w:p w14:paraId="2CC4B6C9" w14:textId="78D29AFC" w:rsidR="006B4210" w:rsidRPr="00610A51" w:rsidRDefault="00CD2B49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Jogailos g. 9A</w:t>
          </w:r>
          <w:r w:rsidR="006B4210" w:rsidRPr="00610A51">
            <w:rPr>
              <w:rFonts w:ascii="Arial" w:hAnsi="Arial" w:cs="Arial"/>
              <w:color w:val="676B7B"/>
              <w:sz w:val="14"/>
              <w:szCs w:val="14"/>
            </w:rPr>
            <w:t>,</w:t>
          </w:r>
        </w:p>
      </w:tc>
      <w:tc>
        <w:tcPr>
          <w:tcW w:w="1713" w:type="dxa"/>
        </w:tcPr>
        <w:p w14:paraId="11A50208" w14:textId="4895556E" w:rsidR="006B4210" w:rsidRPr="00610A51" w:rsidRDefault="006B4210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 xml:space="preserve">  </w:t>
          </w:r>
          <w:r w:rsidR="00A92F87">
            <w:rPr>
              <w:rFonts w:ascii="Arial" w:hAnsi="Arial" w:cs="Arial"/>
              <w:color w:val="676B7B"/>
              <w:sz w:val="14"/>
              <w:szCs w:val="14"/>
              <w:lang w:val="en-US"/>
            </w:rPr>
            <w:t>PVM kodas:</w:t>
          </w:r>
        </w:p>
      </w:tc>
      <w:tc>
        <w:tcPr>
          <w:tcW w:w="1379" w:type="dxa"/>
        </w:tcPr>
        <w:p w14:paraId="024BAB8D" w14:textId="4C44AB5F" w:rsidR="006B4210" w:rsidRPr="00610A51" w:rsidRDefault="006B4210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LT100009816413</w:t>
          </w:r>
        </w:p>
      </w:tc>
      <w:tc>
        <w:tcPr>
          <w:tcW w:w="1015" w:type="dxa"/>
        </w:tcPr>
        <w:p w14:paraId="2C00EE01" w14:textId="15322771" w:rsidR="006B4210" w:rsidRPr="00610A51" w:rsidRDefault="00B96C5F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Telefonas:</w:t>
          </w:r>
        </w:p>
      </w:tc>
      <w:tc>
        <w:tcPr>
          <w:tcW w:w="2145" w:type="dxa"/>
        </w:tcPr>
        <w:p w14:paraId="3AB77588" w14:textId="3F91EF9C" w:rsidR="006B4210" w:rsidRPr="00610A51" w:rsidRDefault="006B4210" w:rsidP="00B310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+370 52032699</w:t>
          </w:r>
        </w:p>
      </w:tc>
    </w:tr>
    <w:tr w:rsidR="006B4210" w:rsidRPr="009F2FFF" w14:paraId="33C44657" w14:textId="77777777" w:rsidTr="00B96C5F">
      <w:trPr>
        <w:trHeight w:val="287"/>
      </w:trPr>
      <w:tc>
        <w:tcPr>
          <w:tcW w:w="1776" w:type="dxa"/>
        </w:tcPr>
        <w:p w14:paraId="5F226A73" w14:textId="619A0610" w:rsidR="006B4210" w:rsidRPr="006B4210" w:rsidRDefault="006B4210" w:rsidP="006B4210">
          <w:pPr>
            <w:pStyle w:val="Footer"/>
            <w:spacing w:line="360" w:lineRule="auto"/>
            <w:rPr>
              <w:rFonts w:ascii="Arial" w:hAnsi="Arial" w:cs="Arial"/>
              <w:sz w:val="14"/>
              <w:szCs w:val="14"/>
              <w:u w:val="single"/>
            </w:rPr>
          </w:pPr>
        </w:p>
      </w:tc>
      <w:tc>
        <w:tcPr>
          <w:tcW w:w="808" w:type="dxa"/>
        </w:tcPr>
        <w:p w14:paraId="39E97EFC" w14:textId="353576FC" w:rsidR="006B4210" w:rsidRPr="00610A51" w:rsidRDefault="006B4210" w:rsidP="006B4210">
          <w:pPr>
            <w:pStyle w:val="Footer"/>
            <w:spacing w:line="360" w:lineRule="auto"/>
            <w:rPr>
              <w:rFonts w:ascii="Arial" w:hAnsi="Arial" w:cs="Arial"/>
              <w:sz w:val="14"/>
              <w:szCs w:val="14"/>
              <w:u w:val="single"/>
            </w:rPr>
          </w:pPr>
        </w:p>
      </w:tc>
      <w:tc>
        <w:tcPr>
          <w:tcW w:w="2244" w:type="dxa"/>
        </w:tcPr>
        <w:p w14:paraId="4DB95539" w14:textId="55961C02" w:rsidR="006B4210" w:rsidRPr="00610A51" w:rsidRDefault="00CD2B49" w:rsidP="006B42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3</w:t>
          </w:r>
          <w:r w:rsidR="006B4210"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 xml:space="preserve"> </w:t>
          </w:r>
          <w:r w:rsidR="00E44A11">
            <w:rPr>
              <w:rFonts w:ascii="Arial" w:hAnsi="Arial" w:cs="Arial"/>
              <w:color w:val="676B7B"/>
              <w:sz w:val="14"/>
              <w:szCs w:val="14"/>
              <w:lang w:val="en-US"/>
            </w:rPr>
            <w:t>aukštas</w:t>
          </w:r>
          <w:r w:rsidR="006B4210"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, LT-011</w:t>
          </w: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16</w:t>
          </w:r>
          <w:r w:rsidR="006B4210"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 xml:space="preserve"> Vilnius</w:t>
          </w:r>
        </w:p>
      </w:tc>
      <w:tc>
        <w:tcPr>
          <w:tcW w:w="1713" w:type="dxa"/>
        </w:tcPr>
        <w:p w14:paraId="5A075714" w14:textId="532255EE" w:rsidR="006B4210" w:rsidRPr="00610A51" w:rsidRDefault="006B4210" w:rsidP="006B42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 xml:space="preserve">  Veiklos licencijos nr.:</w:t>
          </w:r>
        </w:p>
      </w:tc>
      <w:tc>
        <w:tcPr>
          <w:tcW w:w="1379" w:type="dxa"/>
        </w:tcPr>
        <w:p w14:paraId="66A47F44" w14:textId="77584871" w:rsidR="006B4210" w:rsidRPr="00610A51" w:rsidRDefault="006B4210" w:rsidP="006B42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VPK-011</w:t>
          </w:r>
        </w:p>
      </w:tc>
      <w:tc>
        <w:tcPr>
          <w:tcW w:w="1015" w:type="dxa"/>
        </w:tcPr>
        <w:p w14:paraId="4FB34E36" w14:textId="6091CB16" w:rsidR="006B4210" w:rsidRPr="00610A51" w:rsidRDefault="00B96C5F" w:rsidP="006B42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>
            <w:rPr>
              <w:rFonts w:ascii="Arial" w:hAnsi="Arial" w:cs="Arial"/>
              <w:color w:val="676B7B"/>
              <w:sz w:val="14"/>
              <w:szCs w:val="14"/>
              <w:lang w:val="en-US"/>
            </w:rPr>
            <w:t>Svetainė:</w:t>
          </w:r>
        </w:p>
      </w:tc>
      <w:tc>
        <w:tcPr>
          <w:tcW w:w="2145" w:type="dxa"/>
        </w:tcPr>
        <w:p w14:paraId="2CCC46C9" w14:textId="1D19F52E" w:rsidR="006B4210" w:rsidRPr="00610A51" w:rsidRDefault="006B4210" w:rsidP="006B4210">
          <w:pPr>
            <w:pStyle w:val="Footer"/>
            <w:spacing w:line="360" w:lineRule="auto"/>
            <w:rPr>
              <w:rFonts w:ascii="Arial" w:hAnsi="Arial" w:cs="Arial"/>
              <w:color w:val="676B7B"/>
              <w:sz w:val="14"/>
              <w:szCs w:val="14"/>
              <w:lang w:val="en-US"/>
            </w:rPr>
          </w:pPr>
          <w:r w:rsidRPr="00610A51">
            <w:rPr>
              <w:rFonts w:ascii="Arial" w:hAnsi="Arial" w:cs="Arial"/>
              <w:color w:val="676B7B"/>
              <w:sz w:val="14"/>
              <w:szCs w:val="14"/>
              <w:lang w:val="en-US"/>
            </w:rPr>
            <w:t>nteram.lt</w:t>
          </w:r>
        </w:p>
      </w:tc>
    </w:tr>
  </w:tbl>
  <w:p w14:paraId="677906F9" w14:textId="369FCCF0" w:rsidR="005B0972" w:rsidRPr="009F2FFF" w:rsidRDefault="002434E5" w:rsidP="005B0972">
    <w:pPr>
      <w:pStyle w:val="Footer"/>
      <w:rPr>
        <w:rFonts w:ascii="Arial" w:hAnsi="Arial" w:cs="Arial"/>
      </w:rPr>
    </w:pPr>
    <w:r w:rsidRPr="009F2FFF">
      <w:rPr>
        <w:rFonts w:ascii="Arial" w:hAnsi="Arial" w:cs="Arial"/>
      </w:rPr>
      <w:fldChar w:fldCharType="begin"/>
    </w:r>
    <w:r w:rsidRPr="009F2FFF">
      <w:rPr>
        <w:rFonts w:ascii="Arial" w:hAnsi="Arial" w:cs="Arial"/>
      </w:rPr>
      <w:instrText xml:space="preserve"> ASK  \* MERGEFORMAT </w:instrText>
    </w:r>
    <w:r w:rsidRPr="009F2FF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E48E7" w14:textId="77777777" w:rsidR="003053BE" w:rsidRDefault="003053BE" w:rsidP="00DB6590">
      <w:r>
        <w:separator/>
      </w:r>
    </w:p>
  </w:footnote>
  <w:footnote w:type="continuationSeparator" w:id="0">
    <w:p w14:paraId="383D65DB" w14:textId="77777777" w:rsidR="003053BE" w:rsidRDefault="003053BE" w:rsidP="00DB6590">
      <w:r>
        <w:continuationSeparator/>
      </w:r>
    </w:p>
  </w:footnote>
  <w:footnote w:type="continuationNotice" w:id="1">
    <w:p w14:paraId="185C0C6B" w14:textId="77777777" w:rsidR="003053BE" w:rsidRDefault="003053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BEA8" w14:textId="11DBC575" w:rsidR="00610A51" w:rsidRDefault="00520384">
    <w:pPr>
      <w:pStyle w:val="Header"/>
    </w:pPr>
    <w:r>
      <w:rPr>
        <w:noProof/>
      </w:rPr>
      <w:pict w14:anchorId="3732D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8392" o:spid="_x0000_s1027" type="#_x0000_t75" alt="" style="position:absolute;margin-left:0;margin-top:0;width:593.6pt;height:843.2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3-03-31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PlainTable4"/>
      <w:tblW w:w="5528" w:type="dxa"/>
      <w:tblInd w:w="137" w:type="dxa"/>
      <w:tblLook w:val="04A0" w:firstRow="1" w:lastRow="0" w:firstColumn="1" w:lastColumn="0" w:noHBand="0" w:noVBand="1"/>
    </w:tblPr>
    <w:tblGrid>
      <w:gridCol w:w="4678"/>
      <w:gridCol w:w="850"/>
    </w:tblGrid>
    <w:tr w:rsidR="00610A51" w14:paraId="3C72262B" w14:textId="77777777" w:rsidTr="00AD3F4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97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78" w:type="dxa"/>
          <w:vAlign w:val="bottom"/>
        </w:tcPr>
        <w:p w14:paraId="07B9EA17" w14:textId="6491ECAC" w:rsidR="00610A51" w:rsidRDefault="00AD3F4F" w:rsidP="00B671C4">
          <w:pPr>
            <w:pStyle w:val="Header"/>
            <w:tabs>
              <w:tab w:val="left" w:pos="10348"/>
            </w:tabs>
            <w:ind w:left="174" w:firstLine="2"/>
          </w:pPr>
          <w:r>
            <w:rPr>
              <w:noProof/>
            </w:rPr>
            <w:drawing>
              <wp:inline distT="0" distB="0" distL="0" distR="0" wp14:anchorId="6B02CA30" wp14:editId="2463FB36">
                <wp:extent cx="1955800" cy="774700"/>
                <wp:effectExtent l="0" t="0" r="0" b="0"/>
                <wp:docPr id="5" name="Picture 5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Picture 30" descr="Shape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  <w:vAlign w:val="bottom"/>
        </w:tcPr>
        <w:p w14:paraId="025617BA" w14:textId="09E8994A" w:rsidR="00610A51" w:rsidRPr="00EE1B7B" w:rsidRDefault="00610A51" w:rsidP="00B671C4">
          <w:pPr>
            <w:pStyle w:val="Header"/>
            <w:tabs>
              <w:tab w:val="left" w:pos="10348"/>
            </w:tabs>
            <w:ind w:left="11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PP Mori" w:hAnsi="PP Mori" w:cs="Arial"/>
              <w:b w:val="0"/>
              <w:bCs w:val="0"/>
              <w:sz w:val="38"/>
              <w:szCs w:val="38"/>
              <w:lang w:val="en-US"/>
            </w:rPr>
          </w:pPr>
        </w:p>
      </w:tc>
    </w:tr>
  </w:tbl>
  <w:p w14:paraId="64BA9915" w14:textId="4CA9C0E2" w:rsidR="00DB6590" w:rsidRDefault="00AD3F4F" w:rsidP="00DB6590">
    <w:pPr>
      <w:pStyle w:val="Header"/>
      <w:tabs>
        <w:tab w:val="left" w:pos="103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A7E2FA7" wp14:editId="65D84496">
              <wp:simplePos x="0" y="0"/>
              <wp:positionH relativeFrom="column">
                <wp:posOffset>5059680</wp:posOffset>
              </wp:positionH>
              <wp:positionV relativeFrom="paragraph">
                <wp:posOffset>-862965</wp:posOffset>
              </wp:positionV>
              <wp:extent cx="1456690" cy="57912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579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AC4651" w14:textId="27BC606B" w:rsidR="00610A51" w:rsidRPr="00AD3F4F" w:rsidRDefault="00610A51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E2FA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398.4pt;margin-top:-67.95pt;width:114.7pt;height:45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" filled="f" stroked="f" strokeweight=".5pt">
              <v:textbox>
                <w:txbxContent>
                  <w:p w14:paraId="62AC4651" w14:textId="27BC606B" w:rsidR="00610A51" w:rsidRPr="00AD3F4F" w:rsidRDefault="00610A51">
                    <w:p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E1B18" w14:textId="7FFC2242" w:rsidR="00610A51" w:rsidRDefault="00520384">
    <w:pPr>
      <w:pStyle w:val="Header"/>
    </w:pPr>
    <w:r>
      <w:rPr>
        <w:noProof/>
      </w:rPr>
      <w:pict w14:anchorId="06BB2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8391" o:spid="_x0000_s1028" type="#_x0000_t75" alt="" style="position:absolute;margin-left:0;margin-top:0;width:593.6pt;height:843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3-03-31 at 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372"/>
    <w:multiLevelType w:val="multilevel"/>
    <w:tmpl w:val="0427001F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</w:lvl>
    <w:lvl w:ilvl="2">
      <w:start w:val="1"/>
      <w:numFmt w:val="decimal"/>
      <w:lvlText w:val="%1.%2.%3."/>
      <w:lvlJc w:val="left"/>
      <w:pPr>
        <w:ind w:left="3067" w:hanging="504"/>
      </w:pPr>
    </w:lvl>
    <w:lvl w:ilvl="3">
      <w:start w:val="1"/>
      <w:numFmt w:val="decimal"/>
      <w:lvlText w:val="%1.%2.%3.%4."/>
      <w:lvlJc w:val="left"/>
      <w:pPr>
        <w:ind w:left="3571" w:hanging="648"/>
      </w:pPr>
    </w:lvl>
    <w:lvl w:ilvl="4">
      <w:start w:val="1"/>
      <w:numFmt w:val="decimal"/>
      <w:lvlText w:val="%1.%2.%3.%4.%5."/>
      <w:lvlJc w:val="left"/>
      <w:pPr>
        <w:ind w:left="4075" w:hanging="792"/>
      </w:pPr>
    </w:lvl>
    <w:lvl w:ilvl="5">
      <w:start w:val="1"/>
      <w:numFmt w:val="decimal"/>
      <w:lvlText w:val="%1.%2.%3.%4.%5.%6."/>
      <w:lvlJc w:val="left"/>
      <w:pPr>
        <w:ind w:left="4579" w:hanging="936"/>
      </w:pPr>
    </w:lvl>
    <w:lvl w:ilvl="6">
      <w:start w:val="1"/>
      <w:numFmt w:val="decimal"/>
      <w:lvlText w:val="%1.%2.%3.%4.%5.%6.%7."/>
      <w:lvlJc w:val="left"/>
      <w:pPr>
        <w:ind w:left="5083" w:hanging="1080"/>
      </w:pPr>
    </w:lvl>
    <w:lvl w:ilvl="7">
      <w:start w:val="1"/>
      <w:numFmt w:val="decimal"/>
      <w:lvlText w:val="%1.%2.%3.%4.%5.%6.%7.%8."/>
      <w:lvlJc w:val="left"/>
      <w:pPr>
        <w:ind w:left="5587" w:hanging="1224"/>
      </w:pPr>
    </w:lvl>
    <w:lvl w:ilvl="8">
      <w:start w:val="1"/>
      <w:numFmt w:val="decimal"/>
      <w:lvlText w:val="%1.%2.%3.%4.%5.%6.%7.%8.%9."/>
      <w:lvlJc w:val="left"/>
      <w:pPr>
        <w:ind w:left="6163" w:hanging="1440"/>
      </w:pPr>
    </w:lvl>
  </w:abstractNum>
  <w:abstractNum w:abstractNumId="1" w15:restartNumberingAfterBreak="0">
    <w:nsid w:val="08211ADD"/>
    <w:multiLevelType w:val="hybridMultilevel"/>
    <w:tmpl w:val="6B727D86"/>
    <w:lvl w:ilvl="0" w:tplc="1BC00A0C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0"/>
        <w:szCs w:val="20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55D9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9E35C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" w15:restartNumberingAfterBreak="0">
    <w:nsid w:val="15F21CCD"/>
    <w:multiLevelType w:val="multilevel"/>
    <w:tmpl w:val="EB1AF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434E25"/>
    <w:multiLevelType w:val="multilevel"/>
    <w:tmpl w:val="6478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4683B"/>
    <w:multiLevelType w:val="multilevel"/>
    <w:tmpl w:val="BF0E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B2811"/>
    <w:multiLevelType w:val="hybridMultilevel"/>
    <w:tmpl w:val="DAC07532"/>
    <w:lvl w:ilvl="0" w:tplc="E1E4744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53ECF"/>
    <w:multiLevelType w:val="multilevel"/>
    <w:tmpl w:val="73AAC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HAnsi" w:hint="default"/>
        <w:color w:val="000000"/>
      </w:rPr>
    </w:lvl>
  </w:abstractNum>
  <w:abstractNum w:abstractNumId="9" w15:restartNumberingAfterBreak="0">
    <w:nsid w:val="3CD330AC"/>
    <w:multiLevelType w:val="multilevel"/>
    <w:tmpl w:val="0427001F"/>
    <w:name w:val="WW8Num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C06F9A"/>
    <w:multiLevelType w:val="hybridMultilevel"/>
    <w:tmpl w:val="518826EC"/>
    <w:lvl w:ilvl="0" w:tplc="D5B4D89C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32D70"/>
    <w:multiLevelType w:val="hybridMultilevel"/>
    <w:tmpl w:val="F31E8DA4"/>
    <w:lvl w:ilvl="0" w:tplc="2F7040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17056"/>
    <w:multiLevelType w:val="multilevel"/>
    <w:tmpl w:val="02921766"/>
    <w:name w:val="WW8Num3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B47C36"/>
    <w:multiLevelType w:val="hybridMultilevel"/>
    <w:tmpl w:val="1E8C377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F8313D"/>
    <w:multiLevelType w:val="multilevel"/>
    <w:tmpl w:val="D7A0D554"/>
    <w:name w:val="WW8Num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375275"/>
    <w:multiLevelType w:val="multilevel"/>
    <w:tmpl w:val="3E8CD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292159">
    <w:abstractNumId w:val="7"/>
  </w:num>
  <w:num w:numId="2" w16cid:durableId="745877137">
    <w:abstractNumId w:val="13"/>
  </w:num>
  <w:num w:numId="3" w16cid:durableId="6526389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8994200">
    <w:abstractNumId w:val="12"/>
  </w:num>
  <w:num w:numId="5" w16cid:durableId="4645435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4187827">
    <w:abstractNumId w:val="14"/>
  </w:num>
  <w:num w:numId="7" w16cid:durableId="1504976701">
    <w:abstractNumId w:val="11"/>
  </w:num>
  <w:num w:numId="8" w16cid:durableId="1958946242">
    <w:abstractNumId w:val="9"/>
  </w:num>
  <w:num w:numId="9" w16cid:durableId="1729374636">
    <w:abstractNumId w:val="1"/>
  </w:num>
  <w:num w:numId="10" w16cid:durableId="2033022123">
    <w:abstractNumId w:val="0"/>
  </w:num>
  <w:num w:numId="11" w16cid:durableId="1487822859">
    <w:abstractNumId w:val="2"/>
  </w:num>
  <w:num w:numId="12" w16cid:durableId="867910500">
    <w:abstractNumId w:val="8"/>
  </w:num>
  <w:num w:numId="13" w16cid:durableId="152723408">
    <w:abstractNumId w:val="6"/>
  </w:num>
  <w:num w:numId="14" w16cid:durableId="845483657">
    <w:abstractNumId w:val="15"/>
  </w:num>
  <w:num w:numId="15" w16cid:durableId="1768965132">
    <w:abstractNumId w:val="3"/>
  </w:num>
  <w:num w:numId="16" w16cid:durableId="1007976227">
    <w:abstractNumId w:val="4"/>
  </w:num>
  <w:num w:numId="17" w16cid:durableId="793645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grammar="clean"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D8"/>
    <w:rsid w:val="000310EA"/>
    <w:rsid w:val="000353F7"/>
    <w:rsid w:val="00042E46"/>
    <w:rsid w:val="00055D69"/>
    <w:rsid w:val="00060127"/>
    <w:rsid w:val="000829E0"/>
    <w:rsid w:val="000D1099"/>
    <w:rsid w:val="000D7F23"/>
    <w:rsid w:val="000E64BE"/>
    <w:rsid w:val="00103083"/>
    <w:rsid w:val="00122A43"/>
    <w:rsid w:val="00133ADD"/>
    <w:rsid w:val="00133CBF"/>
    <w:rsid w:val="00137800"/>
    <w:rsid w:val="0014066B"/>
    <w:rsid w:val="001536B7"/>
    <w:rsid w:val="0015658B"/>
    <w:rsid w:val="0016583A"/>
    <w:rsid w:val="0016625F"/>
    <w:rsid w:val="001671FE"/>
    <w:rsid w:val="001908FA"/>
    <w:rsid w:val="001F1D38"/>
    <w:rsid w:val="001F2C22"/>
    <w:rsid w:val="00211ED8"/>
    <w:rsid w:val="002205D9"/>
    <w:rsid w:val="00221B7A"/>
    <w:rsid w:val="00226529"/>
    <w:rsid w:val="0024120B"/>
    <w:rsid w:val="002434E5"/>
    <w:rsid w:val="002477EC"/>
    <w:rsid w:val="002642E3"/>
    <w:rsid w:val="002925AF"/>
    <w:rsid w:val="002B1713"/>
    <w:rsid w:val="002E665E"/>
    <w:rsid w:val="002E7D27"/>
    <w:rsid w:val="002F0C0F"/>
    <w:rsid w:val="003053BE"/>
    <w:rsid w:val="00317D91"/>
    <w:rsid w:val="00320C41"/>
    <w:rsid w:val="003222FA"/>
    <w:rsid w:val="00322890"/>
    <w:rsid w:val="00326035"/>
    <w:rsid w:val="00327173"/>
    <w:rsid w:val="00334BEB"/>
    <w:rsid w:val="003432B6"/>
    <w:rsid w:val="00373F3F"/>
    <w:rsid w:val="00390780"/>
    <w:rsid w:val="003A4087"/>
    <w:rsid w:val="003D269F"/>
    <w:rsid w:val="003D3EFA"/>
    <w:rsid w:val="00411C70"/>
    <w:rsid w:val="00424656"/>
    <w:rsid w:val="00432E61"/>
    <w:rsid w:val="00452A65"/>
    <w:rsid w:val="0046003A"/>
    <w:rsid w:val="0046442E"/>
    <w:rsid w:val="00464626"/>
    <w:rsid w:val="00475690"/>
    <w:rsid w:val="00481855"/>
    <w:rsid w:val="0049185A"/>
    <w:rsid w:val="004A069A"/>
    <w:rsid w:val="004A2C0A"/>
    <w:rsid w:val="004A3647"/>
    <w:rsid w:val="004C003D"/>
    <w:rsid w:val="004D6293"/>
    <w:rsid w:val="004F247D"/>
    <w:rsid w:val="00502290"/>
    <w:rsid w:val="0050411E"/>
    <w:rsid w:val="00505384"/>
    <w:rsid w:val="00520384"/>
    <w:rsid w:val="00532DD3"/>
    <w:rsid w:val="005338BF"/>
    <w:rsid w:val="0057089A"/>
    <w:rsid w:val="00574AF7"/>
    <w:rsid w:val="00581398"/>
    <w:rsid w:val="00584418"/>
    <w:rsid w:val="00590C9F"/>
    <w:rsid w:val="005B0972"/>
    <w:rsid w:val="005C3134"/>
    <w:rsid w:val="005C4FD9"/>
    <w:rsid w:val="005D175D"/>
    <w:rsid w:val="005D644E"/>
    <w:rsid w:val="005E01FF"/>
    <w:rsid w:val="005F6B12"/>
    <w:rsid w:val="00605698"/>
    <w:rsid w:val="00606344"/>
    <w:rsid w:val="00610A51"/>
    <w:rsid w:val="00617B23"/>
    <w:rsid w:val="00647E82"/>
    <w:rsid w:val="00652CB5"/>
    <w:rsid w:val="00653E7A"/>
    <w:rsid w:val="00655FAC"/>
    <w:rsid w:val="0068022B"/>
    <w:rsid w:val="00697628"/>
    <w:rsid w:val="006A3BE4"/>
    <w:rsid w:val="006B282E"/>
    <w:rsid w:val="006B4210"/>
    <w:rsid w:val="006D6FC4"/>
    <w:rsid w:val="006E7290"/>
    <w:rsid w:val="00713402"/>
    <w:rsid w:val="0074196A"/>
    <w:rsid w:val="007443E9"/>
    <w:rsid w:val="007469A6"/>
    <w:rsid w:val="0075788F"/>
    <w:rsid w:val="0076212A"/>
    <w:rsid w:val="00772694"/>
    <w:rsid w:val="00780014"/>
    <w:rsid w:val="007868F9"/>
    <w:rsid w:val="007925AE"/>
    <w:rsid w:val="00792D3B"/>
    <w:rsid w:val="00792F0E"/>
    <w:rsid w:val="007A7D90"/>
    <w:rsid w:val="007D5853"/>
    <w:rsid w:val="007F1DA1"/>
    <w:rsid w:val="008010E5"/>
    <w:rsid w:val="00805F1D"/>
    <w:rsid w:val="0081556C"/>
    <w:rsid w:val="00843654"/>
    <w:rsid w:val="0085086E"/>
    <w:rsid w:val="00886454"/>
    <w:rsid w:val="00887A0E"/>
    <w:rsid w:val="008C1900"/>
    <w:rsid w:val="008E1AC7"/>
    <w:rsid w:val="008E44AA"/>
    <w:rsid w:val="008E6DCB"/>
    <w:rsid w:val="008F4830"/>
    <w:rsid w:val="0091122F"/>
    <w:rsid w:val="0095470A"/>
    <w:rsid w:val="00960EEE"/>
    <w:rsid w:val="00967191"/>
    <w:rsid w:val="00971322"/>
    <w:rsid w:val="009841F8"/>
    <w:rsid w:val="009924ED"/>
    <w:rsid w:val="00992E13"/>
    <w:rsid w:val="00995C5A"/>
    <w:rsid w:val="009B161A"/>
    <w:rsid w:val="009C5A79"/>
    <w:rsid w:val="009D6053"/>
    <w:rsid w:val="009D6757"/>
    <w:rsid w:val="009E035D"/>
    <w:rsid w:val="009F2A2B"/>
    <w:rsid w:val="009F2FFF"/>
    <w:rsid w:val="009F470F"/>
    <w:rsid w:val="00A06BB2"/>
    <w:rsid w:val="00A24CA3"/>
    <w:rsid w:val="00A46DFE"/>
    <w:rsid w:val="00A92F87"/>
    <w:rsid w:val="00A974B3"/>
    <w:rsid w:val="00AD0503"/>
    <w:rsid w:val="00AD3F4F"/>
    <w:rsid w:val="00AD7298"/>
    <w:rsid w:val="00AE40DF"/>
    <w:rsid w:val="00AF2938"/>
    <w:rsid w:val="00B0581B"/>
    <w:rsid w:val="00B24124"/>
    <w:rsid w:val="00B31010"/>
    <w:rsid w:val="00B414DF"/>
    <w:rsid w:val="00B47CC3"/>
    <w:rsid w:val="00B671C4"/>
    <w:rsid w:val="00B7481C"/>
    <w:rsid w:val="00B93088"/>
    <w:rsid w:val="00B96C5F"/>
    <w:rsid w:val="00BC11AE"/>
    <w:rsid w:val="00BE0853"/>
    <w:rsid w:val="00BF667D"/>
    <w:rsid w:val="00C34245"/>
    <w:rsid w:val="00C64CF8"/>
    <w:rsid w:val="00C8248A"/>
    <w:rsid w:val="00C839DF"/>
    <w:rsid w:val="00C87D5C"/>
    <w:rsid w:val="00C939D2"/>
    <w:rsid w:val="00CA3D3E"/>
    <w:rsid w:val="00CD2B49"/>
    <w:rsid w:val="00CE0917"/>
    <w:rsid w:val="00CE7BFB"/>
    <w:rsid w:val="00CF2BA9"/>
    <w:rsid w:val="00D03D18"/>
    <w:rsid w:val="00D2094D"/>
    <w:rsid w:val="00D26AA3"/>
    <w:rsid w:val="00D411D3"/>
    <w:rsid w:val="00D43B49"/>
    <w:rsid w:val="00D53606"/>
    <w:rsid w:val="00D56A0F"/>
    <w:rsid w:val="00D5721D"/>
    <w:rsid w:val="00D633C7"/>
    <w:rsid w:val="00D81345"/>
    <w:rsid w:val="00D9098F"/>
    <w:rsid w:val="00DA1DDC"/>
    <w:rsid w:val="00DA41CE"/>
    <w:rsid w:val="00DB19CD"/>
    <w:rsid w:val="00DB6196"/>
    <w:rsid w:val="00DB6590"/>
    <w:rsid w:val="00DC011C"/>
    <w:rsid w:val="00DC0504"/>
    <w:rsid w:val="00DD228B"/>
    <w:rsid w:val="00DF7EB2"/>
    <w:rsid w:val="00E01FB2"/>
    <w:rsid w:val="00E136A3"/>
    <w:rsid w:val="00E20CF1"/>
    <w:rsid w:val="00E21C5B"/>
    <w:rsid w:val="00E302E4"/>
    <w:rsid w:val="00E354E3"/>
    <w:rsid w:val="00E36BE0"/>
    <w:rsid w:val="00E44A11"/>
    <w:rsid w:val="00E60F28"/>
    <w:rsid w:val="00E67E59"/>
    <w:rsid w:val="00E9364D"/>
    <w:rsid w:val="00E95217"/>
    <w:rsid w:val="00EA1588"/>
    <w:rsid w:val="00EA2AA3"/>
    <w:rsid w:val="00EB00E2"/>
    <w:rsid w:val="00EB4882"/>
    <w:rsid w:val="00EB70DC"/>
    <w:rsid w:val="00EE1B7B"/>
    <w:rsid w:val="00EE201A"/>
    <w:rsid w:val="00F30A05"/>
    <w:rsid w:val="00F430CF"/>
    <w:rsid w:val="00F43A4B"/>
    <w:rsid w:val="00F43D19"/>
    <w:rsid w:val="00F741B2"/>
    <w:rsid w:val="00FA3296"/>
    <w:rsid w:val="00FA656A"/>
    <w:rsid w:val="00FC2629"/>
    <w:rsid w:val="00FE0756"/>
    <w:rsid w:val="00FE42D1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56F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590"/>
  </w:style>
  <w:style w:type="paragraph" w:styleId="Footer">
    <w:name w:val="footer"/>
    <w:basedOn w:val="Normal"/>
    <w:link w:val="FooterChar"/>
    <w:uiPriority w:val="99"/>
    <w:unhideWhenUsed/>
    <w:rsid w:val="00DB65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590"/>
  </w:style>
  <w:style w:type="table" w:styleId="TableGrid">
    <w:name w:val="Table Grid"/>
    <w:basedOn w:val="TableNormal"/>
    <w:uiPriority w:val="39"/>
    <w:rsid w:val="0005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5086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805F1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PlainTable5">
    <w:name w:val="Plain Table 5"/>
    <w:basedOn w:val="TableNormal"/>
    <w:uiPriority w:val="45"/>
    <w:rsid w:val="00E20C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E20C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20C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F30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A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5FAC"/>
    <w:pPr>
      <w:ind w:left="720"/>
      <w:contextualSpacing/>
    </w:pPr>
  </w:style>
  <w:style w:type="paragraph" w:customStyle="1" w:styleId="Patvirtinta">
    <w:name w:val="Patvirtinta"/>
    <w:uiPriority w:val="99"/>
    <w:rsid w:val="002477E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paragraph">
    <w:name w:val="paragraph"/>
    <w:basedOn w:val="Normal"/>
    <w:rsid w:val="002F0C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customStyle="1" w:styleId="normaltextrun">
    <w:name w:val="normaltextrun"/>
    <w:basedOn w:val="DefaultParagraphFont"/>
    <w:rsid w:val="002F0C0F"/>
  </w:style>
  <w:style w:type="character" w:customStyle="1" w:styleId="eop">
    <w:name w:val="eop"/>
    <w:basedOn w:val="DefaultParagraphFont"/>
    <w:rsid w:val="002F0C0F"/>
  </w:style>
  <w:style w:type="paragraph" w:styleId="BodyText">
    <w:name w:val="Body Text"/>
    <w:basedOn w:val="Normal"/>
    <w:link w:val="BodyTextChar"/>
    <w:uiPriority w:val="1"/>
    <w:unhideWhenUsed/>
    <w:qFormat/>
    <w:rsid w:val="00520384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20384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onam.lt/wp-content/uploads/2023/04/2022-OAM-Funds_OMX.pdf?x371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944E9F-C167-4A08-9B60-B44EE78E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2024-04-17T09:00:00Z</dcterms:created>
  <dcterms:modified xsi:type="dcterms:W3CDTF">2025-04-07T12:45:00Z</dcterms:modified>
</cp:coreProperties>
</file>